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firstLineChars="0"/>
        <w:rPr>
          <w:rFonts w:hint="eastAsia" w:eastAsia="黑体" w:cs="黑体"/>
          <w:szCs w:val="32"/>
        </w:rPr>
      </w:pPr>
      <w:r>
        <w:rPr>
          <w:rFonts w:hint="eastAsia" w:eastAsia="黑体" w:cs="黑体"/>
          <w:szCs w:val="32"/>
        </w:rPr>
        <w:t>附件4</w:t>
      </w:r>
    </w:p>
    <w:p>
      <w:pPr>
        <w:pStyle w:val="4"/>
        <w:widowControl/>
        <w:ind w:firstLine="0" w:firstLineChars="0"/>
        <w:jc w:val="center"/>
        <w:rPr>
          <w:rStyle w:val="6"/>
          <w:rFonts w:hint="eastAsia" w:eastAsia="方正小标宋_GBK" w:cs="方正小标宋_GBK"/>
          <w:sz w:val="44"/>
          <w:szCs w:val="44"/>
        </w:rPr>
      </w:pPr>
      <w:r>
        <w:rPr>
          <w:rStyle w:val="6"/>
          <w:rFonts w:hint="eastAsia" w:eastAsia="方正小标宋_GBK" w:cs="方正小标宋_GBK"/>
          <w:sz w:val="44"/>
          <w:szCs w:val="44"/>
        </w:rPr>
        <w:t>2021年桂林市市级层面为民办实事项目进度表</w:t>
      </w:r>
    </w:p>
    <w:tbl>
      <w:tblPr>
        <w:tblStyle w:val="3"/>
        <w:tblW w:w="13466" w:type="dxa"/>
        <w:tblInd w:w="0" w:type="dxa"/>
        <w:tblLayout w:type="fixed"/>
        <w:tblCellMar>
          <w:top w:w="15" w:type="dxa"/>
          <w:left w:w="15" w:type="dxa"/>
          <w:bottom w:w="15" w:type="dxa"/>
          <w:right w:w="15" w:type="dxa"/>
        </w:tblCellMar>
      </w:tblPr>
      <w:tblGrid>
        <w:gridCol w:w="321"/>
        <w:gridCol w:w="822"/>
        <w:gridCol w:w="984"/>
        <w:gridCol w:w="659"/>
        <w:gridCol w:w="821"/>
        <w:gridCol w:w="821"/>
        <w:gridCol w:w="821"/>
        <w:gridCol w:w="821"/>
        <w:gridCol w:w="824"/>
        <w:gridCol w:w="695"/>
        <w:gridCol w:w="636"/>
        <w:gridCol w:w="517"/>
        <w:gridCol w:w="636"/>
        <w:gridCol w:w="724"/>
        <w:gridCol w:w="695"/>
        <w:gridCol w:w="743"/>
        <w:gridCol w:w="695"/>
        <w:gridCol w:w="684"/>
        <w:gridCol w:w="547"/>
      </w:tblGrid>
      <w:tr>
        <w:tblPrEx>
          <w:tblLayout w:type="fixed"/>
          <w:tblCellMar>
            <w:top w:w="15" w:type="dxa"/>
            <w:left w:w="15" w:type="dxa"/>
            <w:bottom w:w="15" w:type="dxa"/>
            <w:right w:w="15" w:type="dxa"/>
          </w:tblCellMar>
        </w:tblPrEx>
        <w:trPr>
          <w:trHeight w:val="283" w:hRule="atLeast"/>
          <w:tblHeader/>
        </w:trPr>
        <w:tc>
          <w:tcPr>
            <w:tcW w:w="321"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序号</w:t>
            </w:r>
          </w:p>
        </w:tc>
        <w:tc>
          <w:tcPr>
            <w:tcW w:w="82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kern w:val="0"/>
                <w:sz w:val="24"/>
                <w:lang w:bidi="ar"/>
              </w:rPr>
            </w:pPr>
            <w:r>
              <w:rPr>
                <w:rFonts w:hint="eastAsia" w:eastAsia="黑体" w:cs="黑体"/>
                <w:color w:val="000000"/>
                <w:kern w:val="0"/>
                <w:sz w:val="24"/>
                <w:lang w:bidi="ar"/>
              </w:rPr>
              <w:t>项目</w:t>
            </w:r>
          </w:p>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名称</w:t>
            </w:r>
          </w:p>
        </w:tc>
        <w:tc>
          <w:tcPr>
            <w:tcW w:w="98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kern w:val="0"/>
                <w:sz w:val="24"/>
                <w:lang w:bidi="ar"/>
              </w:rPr>
            </w:pPr>
            <w:r>
              <w:rPr>
                <w:rFonts w:hint="eastAsia" w:eastAsia="黑体" w:cs="黑体"/>
                <w:color w:val="000000"/>
                <w:kern w:val="0"/>
                <w:sz w:val="24"/>
                <w:lang w:bidi="ar"/>
              </w:rPr>
              <w:t>项目</w:t>
            </w:r>
          </w:p>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概况</w:t>
            </w:r>
          </w:p>
        </w:tc>
        <w:tc>
          <w:tcPr>
            <w:tcW w:w="659"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kern w:val="0"/>
                <w:sz w:val="24"/>
                <w:lang w:bidi="ar"/>
              </w:rPr>
            </w:pPr>
            <w:r>
              <w:rPr>
                <w:rFonts w:hint="eastAsia" w:eastAsia="黑体" w:cs="黑体"/>
                <w:color w:val="000000"/>
                <w:kern w:val="0"/>
                <w:sz w:val="24"/>
                <w:lang w:bidi="ar"/>
              </w:rPr>
              <w:t>牵头</w:t>
            </w:r>
          </w:p>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部门</w:t>
            </w:r>
          </w:p>
        </w:tc>
        <w:tc>
          <w:tcPr>
            <w:tcW w:w="821" w:type="dxa"/>
            <w:vMerge w:val="restart"/>
            <w:tcBorders>
              <w:top w:val="single" w:color="000000" w:sz="4" w:space="0"/>
              <w:left w:val="single" w:color="000000" w:sz="4" w:space="0"/>
              <w:right w:val="single" w:color="auto"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总投资</w:t>
            </w:r>
            <w:r>
              <w:rPr>
                <w:rFonts w:hint="eastAsia" w:eastAsia="黑体" w:cs="黑体"/>
                <w:sz w:val="24"/>
              </w:rPr>
              <w:t>(万元)</w:t>
            </w:r>
          </w:p>
        </w:tc>
        <w:tc>
          <w:tcPr>
            <w:tcW w:w="821" w:type="dxa"/>
            <w:vMerge w:val="restart"/>
            <w:tcBorders>
              <w:top w:val="single" w:color="000000" w:sz="4" w:space="0"/>
              <w:left w:val="single" w:color="auto" w:sz="4" w:space="0"/>
              <w:right w:val="single" w:color="000000" w:sz="4" w:space="0"/>
            </w:tcBorders>
            <w:vAlign w:val="center"/>
          </w:tcPr>
          <w:p>
            <w:pPr>
              <w:widowControl/>
              <w:spacing w:line="300" w:lineRule="exact"/>
              <w:jc w:val="center"/>
              <w:textAlignment w:val="center"/>
              <w:rPr>
                <w:rFonts w:hint="eastAsia" w:eastAsia="黑体" w:cs="黑体"/>
                <w:color w:val="000000"/>
                <w:kern w:val="0"/>
                <w:sz w:val="24"/>
                <w:lang w:bidi="ar"/>
              </w:rPr>
            </w:pPr>
            <w:r>
              <w:rPr>
                <w:rFonts w:hint="eastAsia" w:eastAsia="黑体" w:cs="黑体"/>
                <w:color w:val="000000"/>
                <w:kern w:val="0"/>
                <w:sz w:val="24"/>
                <w:lang w:bidi="ar"/>
              </w:rPr>
              <w:t>年度计划投资</w:t>
            </w:r>
            <w:r>
              <w:rPr>
                <w:rFonts w:hint="eastAsia" w:eastAsia="黑体" w:cs="黑体"/>
                <w:sz w:val="24"/>
              </w:rPr>
              <w:t>(万元)</w:t>
            </w:r>
          </w:p>
        </w:tc>
        <w:tc>
          <w:tcPr>
            <w:tcW w:w="821" w:type="dxa"/>
            <w:vMerge w:val="restart"/>
            <w:tcBorders>
              <w:top w:val="single" w:color="000000" w:sz="4" w:space="0"/>
              <w:left w:val="single" w:color="000000" w:sz="4" w:space="0"/>
              <w:right w:val="single" w:color="auto"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sz w:val="24"/>
              </w:rPr>
              <w:t>已完成投资</w:t>
            </w:r>
            <w:r>
              <w:rPr>
                <w:rFonts w:hint="eastAsia" w:eastAsia="黑体" w:cs="黑体"/>
                <w:sz w:val="24"/>
              </w:rPr>
              <w:t>(万元)</w:t>
            </w:r>
          </w:p>
        </w:tc>
        <w:tc>
          <w:tcPr>
            <w:tcW w:w="821" w:type="dxa"/>
            <w:vMerge w:val="restart"/>
            <w:tcBorders>
              <w:top w:val="single" w:color="000000" w:sz="4" w:space="0"/>
              <w:left w:val="single" w:color="auto" w:sz="4" w:space="0"/>
              <w:right w:val="single" w:color="000000" w:sz="4" w:space="0"/>
            </w:tcBorders>
            <w:vAlign w:val="center"/>
          </w:tcPr>
          <w:p>
            <w:pPr>
              <w:widowControl/>
              <w:spacing w:line="300" w:lineRule="exact"/>
              <w:jc w:val="center"/>
              <w:textAlignment w:val="center"/>
              <w:rPr>
                <w:rFonts w:hint="eastAsia" w:eastAsia="黑体" w:cs="黑体"/>
                <w:color w:val="000000"/>
                <w:kern w:val="0"/>
                <w:sz w:val="24"/>
                <w:lang w:bidi="ar"/>
              </w:rPr>
            </w:pPr>
            <w:r>
              <w:rPr>
                <w:rFonts w:hint="eastAsia" w:eastAsia="黑体" w:cs="黑体"/>
                <w:color w:val="000000"/>
                <w:kern w:val="0"/>
                <w:sz w:val="24"/>
                <w:lang w:bidi="ar"/>
              </w:rPr>
              <w:t>项目完成实物工作量</w:t>
            </w:r>
          </w:p>
        </w:tc>
        <w:tc>
          <w:tcPr>
            <w:tcW w:w="824" w:type="dxa"/>
            <w:vMerge w:val="restart"/>
            <w:tcBorders>
              <w:top w:val="single" w:color="000000" w:sz="4" w:space="0"/>
              <w:left w:val="single" w:color="auto" w:sz="4" w:space="0"/>
              <w:right w:val="single" w:color="000000" w:sz="4" w:space="0"/>
            </w:tcBorders>
            <w:vAlign w:val="center"/>
          </w:tcPr>
          <w:p>
            <w:pPr>
              <w:widowControl/>
              <w:spacing w:line="300" w:lineRule="exact"/>
              <w:jc w:val="center"/>
              <w:textAlignment w:val="center"/>
              <w:rPr>
                <w:rFonts w:hint="eastAsia" w:eastAsia="黑体" w:cs="黑体"/>
                <w:color w:val="000000"/>
                <w:kern w:val="0"/>
                <w:sz w:val="24"/>
                <w:lang w:bidi="ar"/>
              </w:rPr>
            </w:pPr>
            <w:r>
              <w:rPr>
                <w:rFonts w:hint="eastAsia" w:eastAsia="黑体" w:cs="黑体"/>
                <w:color w:val="000000"/>
                <w:kern w:val="0"/>
                <w:sz w:val="24"/>
                <w:lang w:bidi="ar"/>
              </w:rPr>
              <w:t>推进中的困难</w:t>
            </w:r>
          </w:p>
        </w:tc>
        <w:tc>
          <w:tcPr>
            <w:tcW w:w="6572" w:type="dxa"/>
            <w:gridSpan w:val="10"/>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资金来源及到位情况</w:t>
            </w:r>
            <w:r>
              <w:rPr>
                <w:rFonts w:hint="eastAsia" w:eastAsia="黑体" w:cs="黑体"/>
                <w:sz w:val="24"/>
              </w:rPr>
              <w:t>(万元)</w:t>
            </w:r>
          </w:p>
        </w:tc>
      </w:tr>
      <w:tr>
        <w:tblPrEx>
          <w:tblLayout w:type="fixed"/>
          <w:tblCellMar>
            <w:top w:w="15" w:type="dxa"/>
            <w:left w:w="15" w:type="dxa"/>
            <w:bottom w:w="15" w:type="dxa"/>
            <w:right w:w="15" w:type="dxa"/>
          </w:tblCellMar>
        </w:tblPrEx>
        <w:trPr>
          <w:trHeight w:val="482" w:hRule="atLeast"/>
          <w:tblHeader/>
        </w:trPr>
        <w:tc>
          <w:tcPr>
            <w:tcW w:w="3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821" w:type="dxa"/>
            <w:vMerge w:val="continue"/>
            <w:tcBorders>
              <w:left w:val="single" w:color="000000" w:sz="4" w:space="0"/>
              <w:right w:val="single" w:color="auto" w:sz="4" w:space="0"/>
            </w:tcBorders>
            <w:vAlign w:val="center"/>
          </w:tcPr>
          <w:p>
            <w:pPr>
              <w:widowControl/>
              <w:spacing w:line="300" w:lineRule="exact"/>
              <w:jc w:val="center"/>
              <w:textAlignment w:val="center"/>
              <w:rPr>
                <w:rFonts w:hint="eastAsia" w:eastAsia="黑体" w:cs="黑体"/>
                <w:color w:val="000000"/>
                <w:kern w:val="0"/>
                <w:sz w:val="24"/>
                <w:lang w:bidi="ar"/>
              </w:rPr>
            </w:pPr>
          </w:p>
        </w:tc>
        <w:tc>
          <w:tcPr>
            <w:tcW w:w="821" w:type="dxa"/>
            <w:vMerge w:val="continue"/>
            <w:tcBorders>
              <w:left w:val="single" w:color="auto"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821" w:type="dxa"/>
            <w:vMerge w:val="continue"/>
            <w:tcBorders>
              <w:left w:val="single" w:color="000000" w:sz="4" w:space="0"/>
              <w:right w:val="single" w:color="auto" w:sz="4" w:space="0"/>
            </w:tcBorders>
            <w:vAlign w:val="center"/>
          </w:tcPr>
          <w:p>
            <w:pPr>
              <w:widowControl/>
              <w:spacing w:line="300" w:lineRule="exact"/>
              <w:jc w:val="center"/>
              <w:textAlignment w:val="center"/>
              <w:rPr>
                <w:rFonts w:hint="eastAsia" w:eastAsia="黑体" w:cs="黑体"/>
                <w:color w:val="000000"/>
                <w:kern w:val="0"/>
                <w:sz w:val="24"/>
                <w:lang w:bidi="ar"/>
              </w:rPr>
            </w:pPr>
          </w:p>
        </w:tc>
        <w:tc>
          <w:tcPr>
            <w:tcW w:w="821" w:type="dxa"/>
            <w:vMerge w:val="continue"/>
            <w:tcBorders>
              <w:left w:val="single" w:color="auto"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824" w:type="dxa"/>
            <w:vMerge w:val="continue"/>
            <w:tcBorders>
              <w:left w:val="single" w:color="auto"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133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国家补助</w:t>
            </w:r>
          </w:p>
        </w:tc>
        <w:tc>
          <w:tcPr>
            <w:tcW w:w="1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kern w:val="0"/>
                <w:sz w:val="24"/>
                <w:lang w:bidi="ar"/>
              </w:rPr>
            </w:pPr>
            <w:r>
              <w:rPr>
                <w:rFonts w:hint="eastAsia" w:eastAsia="黑体" w:cs="黑体"/>
                <w:color w:val="000000"/>
                <w:kern w:val="0"/>
                <w:sz w:val="24"/>
                <w:lang w:bidi="ar"/>
              </w:rPr>
              <w:t>自治区</w:t>
            </w:r>
          </w:p>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补助</w:t>
            </w:r>
          </w:p>
        </w:tc>
        <w:tc>
          <w:tcPr>
            <w:tcW w:w="141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市财政</w:t>
            </w:r>
          </w:p>
        </w:tc>
        <w:tc>
          <w:tcPr>
            <w:tcW w:w="143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县（市、区）财政</w:t>
            </w:r>
          </w:p>
        </w:tc>
        <w:tc>
          <w:tcPr>
            <w:tcW w:w="123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其他及群众自筹</w:t>
            </w:r>
          </w:p>
        </w:tc>
      </w:tr>
      <w:tr>
        <w:tblPrEx>
          <w:tblLayout w:type="fixed"/>
          <w:tblCellMar>
            <w:top w:w="15" w:type="dxa"/>
            <w:left w:w="15" w:type="dxa"/>
            <w:bottom w:w="15" w:type="dxa"/>
            <w:right w:w="15" w:type="dxa"/>
          </w:tblCellMar>
        </w:tblPrEx>
        <w:trPr>
          <w:trHeight w:val="283" w:hRule="atLeast"/>
          <w:tblHeader/>
        </w:trPr>
        <w:tc>
          <w:tcPr>
            <w:tcW w:w="32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82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98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65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821" w:type="dxa"/>
            <w:vMerge w:val="continue"/>
            <w:tcBorders>
              <w:left w:val="single" w:color="000000" w:sz="4" w:space="0"/>
              <w:bottom w:val="single" w:color="000000" w:sz="4" w:space="0"/>
              <w:right w:val="single" w:color="auto" w:sz="4" w:space="0"/>
            </w:tcBorders>
            <w:vAlign w:val="center"/>
          </w:tcPr>
          <w:p>
            <w:pPr>
              <w:widowControl/>
              <w:spacing w:line="300" w:lineRule="exact"/>
              <w:jc w:val="center"/>
              <w:textAlignment w:val="center"/>
              <w:rPr>
                <w:rFonts w:hint="eastAsia" w:eastAsia="黑体" w:cs="黑体"/>
                <w:color w:val="000000"/>
                <w:kern w:val="0"/>
                <w:sz w:val="24"/>
                <w:lang w:bidi="ar"/>
              </w:rPr>
            </w:pPr>
          </w:p>
        </w:tc>
        <w:tc>
          <w:tcPr>
            <w:tcW w:w="821" w:type="dxa"/>
            <w:vMerge w:val="continue"/>
            <w:tcBorders>
              <w:left w:val="single" w:color="auto" w:sz="4" w:space="0"/>
              <w:bottom w:val="single" w:color="000000"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821" w:type="dxa"/>
            <w:vMerge w:val="continue"/>
            <w:tcBorders>
              <w:left w:val="single" w:color="000000" w:sz="4" w:space="0"/>
              <w:bottom w:val="single" w:color="000000" w:sz="4" w:space="0"/>
              <w:right w:val="single" w:color="auto" w:sz="4" w:space="0"/>
            </w:tcBorders>
            <w:vAlign w:val="center"/>
          </w:tcPr>
          <w:p>
            <w:pPr>
              <w:widowControl/>
              <w:spacing w:line="300" w:lineRule="exact"/>
              <w:jc w:val="center"/>
              <w:textAlignment w:val="center"/>
              <w:rPr>
                <w:rFonts w:hint="eastAsia" w:eastAsia="黑体" w:cs="黑体"/>
                <w:color w:val="000000"/>
                <w:kern w:val="0"/>
                <w:sz w:val="24"/>
                <w:lang w:bidi="ar"/>
              </w:rPr>
            </w:pPr>
          </w:p>
        </w:tc>
        <w:tc>
          <w:tcPr>
            <w:tcW w:w="821" w:type="dxa"/>
            <w:vMerge w:val="continue"/>
            <w:tcBorders>
              <w:left w:val="single" w:color="auto" w:sz="4" w:space="0"/>
              <w:bottom w:val="single" w:color="000000"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824" w:type="dxa"/>
            <w:vMerge w:val="continue"/>
            <w:tcBorders>
              <w:left w:val="single" w:color="auto" w:sz="4" w:space="0"/>
              <w:bottom w:val="single" w:color="000000" w:sz="4" w:space="0"/>
              <w:right w:val="single" w:color="000000" w:sz="4" w:space="0"/>
            </w:tcBorders>
            <w:vAlign w:val="center"/>
          </w:tcPr>
          <w:p>
            <w:pPr>
              <w:widowControl/>
              <w:spacing w:line="300" w:lineRule="exact"/>
              <w:jc w:val="center"/>
              <w:rPr>
                <w:rFonts w:hint="eastAsia" w:eastAsia="黑体" w:cs="黑体"/>
                <w:color w:val="000000"/>
                <w:sz w:val="24"/>
              </w:rPr>
            </w:pP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计划</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到位</w:t>
            </w:r>
          </w:p>
        </w:tc>
        <w:tc>
          <w:tcPr>
            <w:tcW w:w="51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计划</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到位</w:t>
            </w:r>
          </w:p>
        </w:tc>
        <w:tc>
          <w:tcPr>
            <w:tcW w:w="72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计划</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到位</w:t>
            </w:r>
          </w:p>
        </w:tc>
        <w:tc>
          <w:tcPr>
            <w:tcW w:w="743"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计划</w:t>
            </w:r>
          </w:p>
        </w:tc>
        <w:tc>
          <w:tcPr>
            <w:tcW w:w="695"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到位</w:t>
            </w:r>
          </w:p>
        </w:tc>
        <w:tc>
          <w:tcPr>
            <w:tcW w:w="684"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计划</w:t>
            </w:r>
          </w:p>
        </w:tc>
        <w:tc>
          <w:tcPr>
            <w:tcW w:w="547" w:type="dxa"/>
            <w:tcBorders>
              <w:top w:val="single" w:color="000000" w:sz="4" w:space="0"/>
              <w:left w:val="single" w:color="000000" w:sz="4" w:space="0"/>
              <w:bottom w:val="single" w:color="000000" w:sz="4" w:space="0"/>
              <w:right w:val="single" w:color="000000" w:sz="4" w:space="0"/>
            </w:tcBorders>
            <w:vAlign w:val="center"/>
          </w:tcPr>
          <w:p>
            <w:pPr>
              <w:widowControl/>
              <w:spacing w:line="300" w:lineRule="exact"/>
              <w:jc w:val="center"/>
              <w:textAlignment w:val="center"/>
              <w:rPr>
                <w:rFonts w:hint="eastAsia" w:eastAsia="黑体" w:cs="黑体"/>
                <w:color w:val="000000"/>
                <w:sz w:val="24"/>
              </w:rPr>
            </w:pPr>
            <w:r>
              <w:rPr>
                <w:rFonts w:hint="eastAsia" w:eastAsia="黑体" w:cs="黑体"/>
                <w:color w:val="000000"/>
                <w:kern w:val="0"/>
                <w:sz w:val="24"/>
                <w:lang w:bidi="ar"/>
              </w:rPr>
              <w:t>到位</w:t>
            </w:r>
          </w:p>
        </w:tc>
      </w:tr>
      <w:tr>
        <w:tblPrEx>
          <w:tblLayout w:type="fixed"/>
          <w:tblCellMar>
            <w:top w:w="15" w:type="dxa"/>
            <w:left w:w="15" w:type="dxa"/>
            <w:bottom w:w="15" w:type="dxa"/>
            <w:right w:w="15" w:type="dxa"/>
          </w:tblCellMar>
        </w:tblPrEx>
        <w:trPr>
          <w:trHeight w:val="5188" w:hRule="atLeast"/>
        </w:trPr>
        <w:tc>
          <w:tcPr>
            <w:tcW w:w="321"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w:t>
            </w:r>
          </w:p>
        </w:tc>
        <w:tc>
          <w:tcPr>
            <w:tcW w:w="822"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202</w:t>
            </w:r>
            <w:r>
              <w:rPr>
                <w:rFonts w:hint="eastAsia" w:ascii="仿宋_GB2312" w:hAnsi="仿宋_GB2312" w:eastAsia="仿宋_GB2312" w:cs="仿宋_GB2312"/>
                <w:color w:val="000000"/>
                <w:sz w:val="18"/>
                <w:szCs w:val="18"/>
                <w:lang w:val="en-US" w:eastAsia="zh-CN"/>
              </w:rPr>
              <w:t>1</w:t>
            </w:r>
            <w:r>
              <w:rPr>
                <w:rFonts w:hint="eastAsia" w:ascii="仿宋_GB2312" w:hAnsi="仿宋_GB2312" w:eastAsia="仿宋_GB2312" w:cs="仿宋_GB2312"/>
                <w:color w:val="000000"/>
                <w:sz w:val="18"/>
                <w:szCs w:val="18"/>
              </w:rPr>
              <w:t>年桂林市訾洲</w:t>
            </w:r>
          </w:p>
          <w:p>
            <w:pPr>
              <w:widowControl/>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公园郁金香花展</w:t>
            </w:r>
          </w:p>
        </w:tc>
        <w:tc>
          <w:tcPr>
            <w:tcW w:w="984"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left"/>
              <w:textAlignment w:val="auto"/>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郁金香花展是为民办实事系列花事活动之一，</w:t>
            </w:r>
            <w:r>
              <w:rPr>
                <w:rFonts w:hint="eastAsia" w:ascii="仿宋_GB2312" w:hAnsi="仿宋_GB2312" w:eastAsia="仿宋_GB2312" w:cs="仿宋_GB2312"/>
                <w:sz w:val="18"/>
                <w:szCs w:val="18"/>
                <w:lang w:val="en-US" w:eastAsia="zh-CN"/>
              </w:rPr>
              <w:t>2021</w:t>
            </w:r>
            <w:r>
              <w:rPr>
                <w:rFonts w:hint="eastAsia" w:ascii="仿宋_GB2312" w:hAnsi="仿宋_GB2312" w:eastAsia="仿宋_GB2312" w:cs="仿宋_GB2312"/>
                <w:sz w:val="18"/>
                <w:szCs w:val="18"/>
              </w:rPr>
              <w:t>年</w:t>
            </w:r>
            <w:r>
              <w:rPr>
                <w:rFonts w:hint="eastAsia" w:ascii="仿宋_GB2312" w:hAnsi="仿宋_GB2312" w:eastAsia="仿宋_GB2312" w:cs="仿宋_GB2312"/>
                <w:sz w:val="18"/>
                <w:szCs w:val="18"/>
                <w:lang w:val="en-US" w:eastAsia="zh-CN"/>
              </w:rPr>
              <w:t>2月</w:t>
            </w:r>
            <w:r>
              <w:rPr>
                <w:rFonts w:hint="eastAsia" w:ascii="仿宋_GB2312" w:hAnsi="仿宋_GB2312" w:eastAsia="仿宋_GB2312" w:cs="仿宋_GB2312"/>
                <w:sz w:val="18"/>
                <w:szCs w:val="18"/>
              </w:rPr>
              <w:t>郁金香花展</w:t>
            </w:r>
            <w:r>
              <w:rPr>
                <w:rFonts w:hint="eastAsia" w:ascii="仿宋_GB2312" w:hAnsi="仿宋_GB2312" w:eastAsia="仿宋_GB2312" w:cs="仿宋_GB2312"/>
                <w:sz w:val="18"/>
                <w:szCs w:val="18"/>
                <w:lang w:eastAsia="zh-CN"/>
              </w:rPr>
              <w:t>期间</w:t>
            </w:r>
            <w:r>
              <w:rPr>
                <w:rFonts w:hint="eastAsia" w:ascii="仿宋_GB2312" w:hAnsi="仿宋_GB2312" w:eastAsia="仿宋_GB2312" w:cs="仿宋_GB2312"/>
                <w:sz w:val="18"/>
                <w:szCs w:val="18"/>
              </w:rPr>
              <w:t>共展出郁金香花卉及各类时花2</w:t>
            </w:r>
            <w:r>
              <w:rPr>
                <w:rFonts w:hint="eastAsia" w:ascii="仿宋_GB2312" w:hAnsi="仿宋_GB2312" w:eastAsia="仿宋_GB2312" w:cs="仿宋_GB2312"/>
                <w:sz w:val="18"/>
                <w:szCs w:val="18"/>
                <w:lang w:val="en-US" w:eastAsia="zh-CN"/>
              </w:rPr>
              <w:t>1</w:t>
            </w:r>
            <w:r>
              <w:rPr>
                <w:rFonts w:hint="eastAsia" w:ascii="仿宋_GB2312" w:hAnsi="仿宋_GB2312" w:eastAsia="仿宋_GB2312" w:cs="仿宋_GB2312"/>
                <w:sz w:val="18"/>
                <w:szCs w:val="18"/>
              </w:rPr>
              <w:t>余万盆。</w:t>
            </w:r>
            <w:r>
              <w:rPr>
                <w:rFonts w:hint="eastAsia" w:ascii="仿宋_GB2312" w:hAnsi="仿宋_GB2312" w:eastAsia="仿宋_GB2312" w:cs="仿宋_GB2312"/>
                <w:sz w:val="18"/>
                <w:szCs w:val="18"/>
                <w:lang w:eastAsia="zh-CN"/>
              </w:rPr>
              <w:t>还</w:t>
            </w:r>
            <w:r>
              <w:rPr>
                <w:rFonts w:hint="eastAsia" w:ascii="仿宋_GB2312" w:hAnsi="仿宋_GB2312" w:eastAsia="仿宋_GB2312" w:cs="仿宋_GB2312"/>
                <w:sz w:val="18"/>
                <w:szCs w:val="18"/>
              </w:rPr>
              <w:t>通过科普郁金香花卉知识，提高广大市民的花卉欣赏水平。活动展出期</w:t>
            </w:r>
            <w:r>
              <w:rPr>
                <w:rFonts w:hint="eastAsia" w:ascii="仿宋_GB2312" w:hAnsi="仿宋_GB2312" w:eastAsia="仿宋_GB2312" w:cs="仿宋_GB2312"/>
                <w:sz w:val="18"/>
                <w:szCs w:val="18"/>
                <w:lang w:eastAsia="zh-CN"/>
              </w:rPr>
              <w:t>间</w:t>
            </w:r>
            <w:r>
              <w:rPr>
                <w:rFonts w:hint="eastAsia" w:ascii="仿宋_GB2312" w:hAnsi="仿宋_GB2312" w:eastAsia="仿宋_GB2312" w:cs="仿宋_GB2312"/>
                <w:sz w:val="18"/>
                <w:szCs w:val="18"/>
              </w:rPr>
              <w:t>，吸引了大量市民和游客入园观赏，极大的丰富了广大市民的文化生活，为市民提供舒适的休闲环境。</w:t>
            </w:r>
          </w:p>
          <w:p>
            <w:pPr>
              <w:widowControl/>
              <w:spacing w:line="400" w:lineRule="exact"/>
              <w:jc w:val="left"/>
              <w:textAlignment w:val="center"/>
              <w:rPr>
                <w:rFonts w:hint="eastAsia" w:ascii="仿宋_GB2312" w:hAnsi="仿宋_GB2312" w:eastAsia="仿宋_GB2312" w:cs="仿宋_GB2312"/>
                <w:color w:val="000000"/>
                <w:sz w:val="18"/>
                <w:szCs w:val="18"/>
              </w:rPr>
            </w:pPr>
          </w:p>
        </w:tc>
        <w:tc>
          <w:tcPr>
            <w:tcW w:w="659"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桂林市林业和园林局</w:t>
            </w:r>
          </w:p>
        </w:tc>
        <w:tc>
          <w:tcPr>
            <w:tcW w:w="821" w:type="dxa"/>
            <w:tcBorders>
              <w:top w:val="single" w:color="000000" w:sz="4" w:space="0"/>
              <w:left w:val="single" w:color="000000"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rPr>
            </w:pPr>
          </w:p>
        </w:tc>
        <w:tc>
          <w:tcPr>
            <w:tcW w:w="821" w:type="dxa"/>
            <w:tcBorders>
              <w:top w:val="single" w:color="000000" w:sz="4" w:space="0"/>
              <w:left w:val="single" w:color="auto"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23.75</w:t>
            </w:r>
          </w:p>
        </w:tc>
        <w:tc>
          <w:tcPr>
            <w:tcW w:w="821" w:type="dxa"/>
            <w:tcBorders>
              <w:top w:val="single" w:color="000000" w:sz="4" w:space="0"/>
              <w:left w:val="single" w:color="000000"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23.75</w:t>
            </w:r>
          </w:p>
        </w:tc>
        <w:tc>
          <w:tcPr>
            <w:tcW w:w="821" w:type="dxa"/>
            <w:tcBorders>
              <w:top w:val="single" w:color="000000"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i w:val="0"/>
                <w:color w:val="000000"/>
                <w:kern w:val="0"/>
                <w:sz w:val="18"/>
                <w:szCs w:val="18"/>
                <w:u w:val="none"/>
                <w:lang w:val="en-US" w:eastAsia="zh-CN" w:bidi="ar"/>
              </w:rPr>
              <w:t>今年</w:t>
            </w:r>
            <w:r>
              <w:rPr>
                <w:rFonts w:hint="eastAsia" w:ascii="仿宋_GB2312" w:hAnsi="仿宋_GB2312" w:eastAsia="仿宋_GB2312" w:cs="仿宋_GB2312"/>
                <w:sz w:val="18"/>
                <w:szCs w:val="18"/>
              </w:rPr>
              <w:t>郁金香花展</w:t>
            </w:r>
            <w:r>
              <w:rPr>
                <w:rFonts w:hint="eastAsia" w:ascii="仿宋_GB2312" w:hAnsi="仿宋_GB2312" w:eastAsia="仿宋_GB2312" w:cs="仿宋_GB2312"/>
                <w:sz w:val="18"/>
                <w:szCs w:val="18"/>
                <w:lang w:eastAsia="zh-CN"/>
              </w:rPr>
              <w:t>共完成了</w:t>
            </w:r>
            <w:r>
              <w:rPr>
                <w:rFonts w:hint="eastAsia" w:ascii="仿宋_GB2312" w:hAnsi="仿宋_GB2312" w:eastAsia="仿宋_GB2312" w:cs="仿宋_GB2312"/>
                <w:i w:val="0"/>
                <w:color w:val="000000"/>
                <w:kern w:val="0"/>
                <w:sz w:val="18"/>
                <w:szCs w:val="18"/>
                <w:u w:val="none"/>
                <w:lang w:val="en-US" w:eastAsia="zh-CN" w:bidi="ar"/>
              </w:rPr>
              <w:t>46个品种12万盆郁金香及其他配花9万盆鲜花的摆放工作，同时还制作花架小品5组14个，展出科普展板12块，受到市民的一致好评。目前我园开展的</w:t>
            </w:r>
            <w:r>
              <w:rPr>
                <w:rFonts w:hint="eastAsia" w:ascii="仿宋_GB2312" w:hAnsi="仿宋_GB2312" w:eastAsia="仿宋_GB2312" w:cs="仿宋_GB2312"/>
                <w:sz w:val="18"/>
                <w:szCs w:val="18"/>
              </w:rPr>
              <w:t>郁金香花展</w:t>
            </w:r>
            <w:r>
              <w:rPr>
                <w:rFonts w:hint="eastAsia" w:ascii="仿宋_GB2312" w:hAnsi="仿宋_GB2312" w:eastAsia="仿宋_GB2312" w:cs="仿宋_GB2312"/>
                <w:sz w:val="18"/>
                <w:szCs w:val="18"/>
                <w:lang w:eastAsia="zh-CN"/>
              </w:rPr>
              <w:t>已</w:t>
            </w:r>
            <w:r>
              <w:rPr>
                <w:rFonts w:hint="eastAsia" w:ascii="仿宋_GB2312" w:hAnsi="仿宋_GB2312" w:eastAsia="仿宋_GB2312" w:cs="仿宋_GB2312"/>
                <w:i w:val="0"/>
                <w:color w:val="000000"/>
                <w:kern w:val="0"/>
                <w:sz w:val="18"/>
                <w:szCs w:val="18"/>
                <w:u w:val="none"/>
                <w:lang w:val="en-US" w:eastAsia="zh-CN" w:bidi="ar"/>
              </w:rPr>
              <w:t>完成。</w:t>
            </w:r>
          </w:p>
        </w:tc>
        <w:tc>
          <w:tcPr>
            <w:tcW w:w="824" w:type="dxa"/>
            <w:tcBorders>
              <w:top w:val="single" w:color="000000"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sz w:val="18"/>
                <w:szCs w:val="18"/>
              </w:rPr>
              <w:t>郁金香花展</w:t>
            </w:r>
            <w:r>
              <w:rPr>
                <w:rFonts w:hint="eastAsia" w:ascii="仿宋_GB2312" w:hAnsi="仿宋_GB2312" w:eastAsia="仿宋_GB2312" w:cs="仿宋_GB2312"/>
                <w:i w:val="0"/>
                <w:color w:val="000000"/>
                <w:kern w:val="0"/>
                <w:sz w:val="18"/>
                <w:szCs w:val="18"/>
                <w:u w:val="none"/>
                <w:lang w:val="en-US" w:eastAsia="zh-CN" w:bidi="ar"/>
              </w:rPr>
              <w:t>面临严重的资金短缺问题，导致花展规模上无法扩大，各类艺术造型无法制作，花展艺术效果无法提升。</w:t>
            </w:r>
          </w:p>
        </w:tc>
        <w:tc>
          <w:tcPr>
            <w:tcW w:w="695"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517"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724"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23.75</w:t>
            </w:r>
          </w:p>
        </w:tc>
        <w:tc>
          <w:tcPr>
            <w:tcW w:w="69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w:t>
            </w:r>
          </w:p>
        </w:tc>
        <w:tc>
          <w:tcPr>
            <w:tcW w:w="743"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95"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84"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547"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r>
      <w:tr>
        <w:tblPrEx>
          <w:tblLayout w:type="fixed"/>
          <w:tblCellMar>
            <w:top w:w="15" w:type="dxa"/>
            <w:left w:w="15" w:type="dxa"/>
            <w:bottom w:w="15" w:type="dxa"/>
            <w:right w:w="15" w:type="dxa"/>
          </w:tblCellMar>
        </w:tblPrEx>
        <w:trPr>
          <w:trHeight w:val="1723" w:hRule="atLeast"/>
        </w:trPr>
        <w:tc>
          <w:tcPr>
            <w:tcW w:w="32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eastAsia="仿宋_GB2312" w:cs="仿宋_GB2312"/>
                <w:color w:val="000000"/>
                <w:sz w:val="28"/>
                <w:szCs w:val="28"/>
                <w:lang w:val="en-US" w:eastAsia="zh-CN"/>
              </w:rPr>
            </w:pPr>
            <w:r>
              <w:rPr>
                <w:rFonts w:hint="eastAsia" w:ascii="仿宋_GB2312" w:hAnsi="仿宋_GB2312" w:eastAsia="仿宋_GB2312" w:cs="仿宋_GB2312"/>
                <w:color w:val="000000"/>
                <w:sz w:val="18"/>
                <w:szCs w:val="18"/>
                <w:lang w:val="en-US" w:eastAsia="zh-CN"/>
              </w:rPr>
              <w:t>2</w:t>
            </w:r>
          </w:p>
        </w:tc>
        <w:tc>
          <w:tcPr>
            <w:tcW w:w="822"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桃花节、桂花节活动</w:t>
            </w:r>
          </w:p>
        </w:tc>
        <w:tc>
          <w:tcPr>
            <w:tcW w:w="98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16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sz w:val="15"/>
                <w:szCs w:val="15"/>
                <w:lang w:eastAsia="zh-CN"/>
              </w:rPr>
              <w:t>公园为给市民营造一个更好的桃花和桂花观赏环境，利用春季植树造林的好时机，新增种植碧桃、桂花树等。还通过各种活动来丰富广大市民的文化生活。桃花节</w:t>
            </w:r>
            <w:r>
              <w:rPr>
                <w:rFonts w:hint="eastAsia" w:ascii="仿宋_GB2312" w:hAnsi="仿宋_GB2312" w:eastAsia="仿宋_GB2312" w:cs="仿宋_GB2312"/>
                <w:sz w:val="15"/>
                <w:szCs w:val="15"/>
              </w:rPr>
              <w:t>活动</w:t>
            </w:r>
            <w:r>
              <w:rPr>
                <w:rFonts w:hint="eastAsia" w:ascii="仿宋_GB2312" w:hAnsi="仿宋_GB2312" w:eastAsia="仿宋_GB2312" w:cs="仿宋_GB2312"/>
                <w:sz w:val="15"/>
                <w:szCs w:val="15"/>
                <w:lang w:eastAsia="zh-CN"/>
              </w:rPr>
              <w:t>公园</w:t>
            </w:r>
            <w:r>
              <w:rPr>
                <w:rFonts w:hint="eastAsia" w:ascii="仿宋_GB2312" w:hAnsi="仿宋_GB2312" w:eastAsia="仿宋_GB2312" w:cs="仿宋_GB2312"/>
                <w:sz w:val="15"/>
                <w:szCs w:val="15"/>
              </w:rPr>
              <w:t>邀请桂林书法家现场以桃花为主题，挥毫书画桃花诗文、画，</w:t>
            </w:r>
            <w:r>
              <w:rPr>
                <w:rFonts w:hint="eastAsia" w:ascii="仿宋_GB2312" w:hAnsi="仿宋_GB2312" w:eastAsia="仿宋_GB2312" w:cs="仿宋_GB2312"/>
                <w:sz w:val="15"/>
                <w:szCs w:val="15"/>
                <w:lang w:eastAsia="zh-CN"/>
              </w:rPr>
              <w:t>并</w:t>
            </w:r>
            <w:r>
              <w:rPr>
                <w:rFonts w:hint="eastAsia" w:ascii="仿宋_GB2312" w:hAnsi="仿宋_GB2312" w:eastAsia="仿宋_GB2312" w:cs="仿宋_GB2312"/>
                <w:sz w:val="15"/>
                <w:szCs w:val="15"/>
              </w:rPr>
              <w:t>免费赠送给市民。</w:t>
            </w:r>
            <w:r>
              <w:rPr>
                <w:rFonts w:hint="eastAsia" w:ascii="仿宋_GB2312" w:hAnsi="仿宋_GB2312" w:eastAsia="仿宋_GB2312" w:cs="仿宋_GB2312"/>
                <w:sz w:val="15"/>
                <w:szCs w:val="15"/>
                <w:lang w:eastAsia="zh-CN"/>
              </w:rPr>
              <w:t>预计于今年10月公园将通过植物大讲堂及桂花科普展、花卉苗木送万家、桂花节游园活动书画活动、市民金秋赏桂晚会欣赏晚会等活动，以此来强化桂林经典桂花文化品牌，大力弘扬桂花文化，激发市民们“热爱桂林、建设家乡、争创文明城”的热情。</w:t>
            </w:r>
          </w:p>
        </w:tc>
        <w:tc>
          <w:tcPr>
            <w:tcW w:w="659"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桂林市林业和园林局</w:t>
            </w:r>
          </w:p>
        </w:tc>
        <w:tc>
          <w:tcPr>
            <w:tcW w:w="821" w:type="dxa"/>
            <w:tcBorders>
              <w:top w:val="single" w:color="auto" w:sz="4" w:space="0"/>
              <w:left w:val="single" w:color="000000"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rPr>
            </w:pPr>
          </w:p>
        </w:tc>
        <w:tc>
          <w:tcPr>
            <w:tcW w:w="821" w:type="dxa"/>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28</w:t>
            </w:r>
          </w:p>
        </w:tc>
        <w:tc>
          <w:tcPr>
            <w:tcW w:w="821" w:type="dxa"/>
            <w:tcBorders>
              <w:top w:val="single" w:color="auto" w:sz="4" w:space="0"/>
              <w:left w:val="single" w:color="000000"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13.51</w:t>
            </w:r>
          </w:p>
        </w:tc>
        <w:tc>
          <w:tcPr>
            <w:tcW w:w="821"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sz w:val="18"/>
                <w:szCs w:val="18"/>
                <w:lang w:eastAsia="zh-CN"/>
              </w:rPr>
              <w:t>今年</w:t>
            </w:r>
            <w:r>
              <w:rPr>
                <w:rFonts w:hint="eastAsia" w:ascii="仿宋_GB2312" w:hAnsi="仿宋_GB2312" w:eastAsia="仿宋_GB2312" w:cs="仿宋_GB2312"/>
                <w:sz w:val="18"/>
                <w:szCs w:val="18"/>
                <w:lang w:val="en-US" w:eastAsia="zh-CN"/>
              </w:rPr>
              <w:t>2月</w:t>
            </w:r>
            <w:r>
              <w:rPr>
                <w:rFonts w:hint="eastAsia" w:ascii="仿宋_GB2312" w:hAnsi="仿宋_GB2312" w:eastAsia="仿宋_GB2312" w:cs="仿宋_GB2312"/>
                <w:sz w:val="18"/>
                <w:szCs w:val="18"/>
                <w:lang w:eastAsia="zh-CN"/>
              </w:rPr>
              <w:t>桃花节开展了赠联送福、趣味游园、种植桃树、科普等系列活动，赠送春联福字约1000幅，400余人参加趣味游园活动，完成种植桃花220株，进行了施肥病虫害防治，赠送三角梅等苗木约2000株，活动取得圆满成功。</w:t>
            </w:r>
            <w:r>
              <w:rPr>
                <w:rFonts w:hint="eastAsia" w:ascii="仿宋_GB2312" w:hAnsi="仿宋_GB2312" w:eastAsia="仿宋_GB2312" w:cs="仿宋_GB2312"/>
                <w:color w:val="000000"/>
                <w:sz w:val="18"/>
                <w:szCs w:val="18"/>
                <w:lang w:val="en-US" w:eastAsia="zh-CN"/>
              </w:rPr>
              <w:t>桂花节活动还在筹备当中，</w:t>
            </w:r>
            <w:r>
              <w:rPr>
                <w:rFonts w:hint="eastAsia" w:ascii="仿宋_GB2312" w:hAnsi="仿宋_GB2312" w:eastAsia="仿宋_GB2312" w:cs="仿宋_GB2312"/>
                <w:sz w:val="18"/>
                <w:szCs w:val="18"/>
                <w:lang w:eastAsia="zh-CN"/>
              </w:rPr>
              <w:t>预计于今年10月份举行。</w:t>
            </w:r>
          </w:p>
        </w:tc>
        <w:tc>
          <w:tcPr>
            <w:tcW w:w="824"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资金不足，活动规模较小，效果无法提升。</w:t>
            </w:r>
          </w:p>
        </w:tc>
        <w:tc>
          <w:tcPr>
            <w:tcW w:w="695"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51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724"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19</w:t>
            </w:r>
          </w:p>
        </w:tc>
        <w:tc>
          <w:tcPr>
            <w:tcW w:w="695"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w:t>
            </w:r>
          </w:p>
        </w:tc>
        <w:tc>
          <w:tcPr>
            <w:tcW w:w="743"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95"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8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54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r>
      <w:tr>
        <w:tblPrEx>
          <w:tblLayout w:type="fixed"/>
          <w:tblCellMar>
            <w:top w:w="15" w:type="dxa"/>
            <w:left w:w="15" w:type="dxa"/>
            <w:bottom w:w="15" w:type="dxa"/>
            <w:right w:w="15" w:type="dxa"/>
          </w:tblCellMar>
        </w:tblPrEx>
        <w:trPr>
          <w:trHeight w:val="1723" w:hRule="atLeast"/>
        </w:trPr>
        <w:tc>
          <w:tcPr>
            <w:tcW w:w="32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eastAsia="仿宋_GB2312" w:cs="仿宋_GB2312"/>
                <w:color w:val="000000"/>
                <w:sz w:val="28"/>
                <w:szCs w:val="28"/>
                <w:lang w:val="en-US" w:eastAsia="zh-CN"/>
              </w:rPr>
            </w:pPr>
            <w:r>
              <w:rPr>
                <w:rFonts w:hint="eastAsia" w:ascii="仿宋_GB2312" w:hAnsi="仿宋_GB2312" w:eastAsia="仿宋_GB2312" w:cs="仿宋_GB2312"/>
                <w:color w:val="000000"/>
                <w:sz w:val="18"/>
                <w:szCs w:val="18"/>
                <w:lang w:val="en-US" w:eastAsia="zh-CN"/>
              </w:rPr>
              <w:t>3</w:t>
            </w:r>
          </w:p>
        </w:tc>
        <w:tc>
          <w:tcPr>
            <w:tcW w:w="822"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虞山公园月季花展</w:t>
            </w:r>
          </w:p>
        </w:tc>
        <w:tc>
          <w:tcPr>
            <w:tcW w:w="98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月季展</w:t>
            </w:r>
            <w:r>
              <w:rPr>
                <w:rFonts w:hint="eastAsia" w:ascii="仿宋_GB2312" w:hAnsi="仿宋_GB2312" w:eastAsia="仿宋_GB2312" w:cs="仿宋_GB2312"/>
                <w:sz w:val="18"/>
                <w:szCs w:val="18"/>
              </w:rPr>
              <w:t>是为民办实事系列花事活动之一，</w:t>
            </w:r>
            <w:r>
              <w:rPr>
                <w:rFonts w:hint="eastAsia" w:ascii="仿宋_GB2312" w:hAnsi="仿宋_GB2312" w:eastAsia="仿宋_GB2312" w:cs="仿宋_GB2312"/>
                <w:sz w:val="18"/>
                <w:szCs w:val="18"/>
                <w:lang w:val="en-US" w:eastAsia="zh-CN"/>
              </w:rPr>
              <w:t>2021</w:t>
            </w:r>
            <w:r>
              <w:rPr>
                <w:rFonts w:hint="eastAsia" w:ascii="仿宋_GB2312" w:hAnsi="仿宋_GB2312" w:eastAsia="仿宋_GB2312" w:cs="仿宋_GB2312"/>
                <w:sz w:val="18"/>
                <w:szCs w:val="18"/>
              </w:rPr>
              <w:t>年</w:t>
            </w:r>
            <w:r>
              <w:rPr>
                <w:rFonts w:hint="eastAsia" w:ascii="仿宋_GB2312" w:hAnsi="仿宋_GB2312" w:eastAsia="仿宋_GB2312" w:cs="仿宋_GB2312"/>
                <w:sz w:val="18"/>
                <w:szCs w:val="18"/>
                <w:lang w:val="en-US" w:eastAsia="zh-CN"/>
              </w:rPr>
              <w:t>5月</w:t>
            </w:r>
            <w:r>
              <w:rPr>
                <w:rFonts w:hint="eastAsia" w:ascii="仿宋_GB2312" w:hAnsi="仿宋_GB2312" w:eastAsia="仿宋_GB2312" w:cs="仿宋_GB2312"/>
                <w:sz w:val="18"/>
                <w:szCs w:val="18"/>
              </w:rPr>
              <w:t>共展出</w:t>
            </w:r>
            <w:r>
              <w:rPr>
                <w:rFonts w:hint="eastAsia" w:ascii="仿宋_GB2312" w:hAnsi="仿宋_GB2312" w:eastAsia="仿宋_GB2312" w:cs="仿宋_GB2312"/>
                <w:sz w:val="18"/>
                <w:szCs w:val="18"/>
                <w:lang w:val="en-US" w:eastAsia="zh-CN"/>
              </w:rPr>
              <w:t>月季</w:t>
            </w:r>
            <w:r>
              <w:rPr>
                <w:rFonts w:hint="eastAsia" w:ascii="仿宋_GB2312" w:hAnsi="仿宋_GB2312" w:eastAsia="仿宋_GB2312" w:cs="仿宋_GB2312"/>
                <w:sz w:val="18"/>
                <w:szCs w:val="18"/>
              </w:rPr>
              <w:t>花卉及各类时花</w:t>
            </w:r>
            <w:r>
              <w:rPr>
                <w:rFonts w:hint="eastAsia" w:ascii="仿宋_GB2312" w:hAnsi="仿宋_GB2312" w:eastAsia="仿宋_GB2312" w:cs="仿宋_GB2312"/>
                <w:sz w:val="18"/>
                <w:szCs w:val="18"/>
                <w:lang w:val="en-US" w:eastAsia="zh-CN"/>
              </w:rPr>
              <w:t>5万</w:t>
            </w:r>
            <w:r>
              <w:rPr>
                <w:rFonts w:hint="eastAsia" w:ascii="仿宋_GB2312" w:hAnsi="仿宋_GB2312" w:eastAsia="仿宋_GB2312" w:cs="仿宋_GB2312"/>
                <w:sz w:val="18"/>
                <w:szCs w:val="18"/>
              </w:rPr>
              <w:t>余万盆</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lang w:val="en-US" w:eastAsia="zh-CN"/>
              </w:rPr>
              <w:t>有古桩月季、树状月季、大花月季、丰花月季、藤本月季、微型月季等各大类型月季80多个月季品种。</w:t>
            </w:r>
            <w:r>
              <w:rPr>
                <w:rFonts w:hint="eastAsia" w:ascii="仿宋_GB2312" w:hAnsi="仿宋_GB2312" w:eastAsia="仿宋_GB2312" w:cs="仿宋_GB2312"/>
                <w:sz w:val="18"/>
                <w:szCs w:val="18"/>
              </w:rPr>
              <w:t>展出期间</w:t>
            </w:r>
            <w:r>
              <w:rPr>
                <w:rFonts w:hint="eastAsia" w:ascii="仿宋_GB2312" w:hAnsi="仿宋_GB2312" w:eastAsia="仿宋_GB2312" w:cs="仿宋_GB2312"/>
                <w:sz w:val="18"/>
                <w:szCs w:val="18"/>
                <w:lang w:eastAsia="zh-CN"/>
              </w:rPr>
              <w:t>还</w:t>
            </w:r>
            <w:r>
              <w:rPr>
                <w:rFonts w:hint="eastAsia" w:ascii="仿宋_GB2312" w:hAnsi="仿宋_GB2312" w:eastAsia="仿宋_GB2312" w:cs="仿宋_GB2312"/>
                <w:sz w:val="18"/>
                <w:szCs w:val="18"/>
              </w:rPr>
              <w:t>通过</w:t>
            </w:r>
            <w:r>
              <w:rPr>
                <w:rFonts w:hint="eastAsia" w:ascii="仿宋_GB2312" w:hAnsi="仿宋_GB2312" w:eastAsia="仿宋_GB2312" w:cs="仿宋_GB2312"/>
                <w:sz w:val="18"/>
                <w:szCs w:val="18"/>
                <w:lang w:val="en-US" w:eastAsia="zh-CN"/>
              </w:rPr>
              <w:t>各类活动</w:t>
            </w:r>
            <w:r>
              <w:rPr>
                <w:rFonts w:hint="eastAsia" w:ascii="仿宋_GB2312" w:hAnsi="仿宋_GB2312" w:eastAsia="仿宋_GB2312" w:cs="仿宋_GB2312"/>
                <w:sz w:val="18"/>
                <w:szCs w:val="18"/>
              </w:rPr>
              <w:t>提高广大市民的花卉欣赏水平</w:t>
            </w:r>
            <w:r>
              <w:rPr>
                <w:rFonts w:hint="eastAsia" w:ascii="仿宋_GB2312" w:hAnsi="仿宋_GB2312" w:eastAsia="仿宋_GB2312" w:cs="仿宋_GB2312"/>
                <w:sz w:val="18"/>
                <w:szCs w:val="18"/>
                <w:lang w:eastAsia="zh-CN"/>
              </w:rPr>
              <w:t>，极大的丰富了广大市民的文化生活。</w:t>
            </w:r>
          </w:p>
        </w:tc>
        <w:tc>
          <w:tcPr>
            <w:tcW w:w="659"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桂林市林业和园林局</w:t>
            </w:r>
          </w:p>
        </w:tc>
        <w:tc>
          <w:tcPr>
            <w:tcW w:w="821" w:type="dxa"/>
            <w:tcBorders>
              <w:top w:val="single" w:color="auto" w:sz="4" w:space="0"/>
              <w:left w:val="single" w:color="000000"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rPr>
            </w:pPr>
          </w:p>
        </w:tc>
        <w:tc>
          <w:tcPr>
            <w:tcW w:w="821" w:type="dxa"/>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9.5</w:t>
            </w:r>
          </w:p>
        </w:tc>
        <w:tc>
          <w:tcPr>
            <w:tcW w:w="821" w:type="dxa"/>
            <w:tcBorders>
              <w:top w:val="single" w:color="auto" w:sz="4" w:space="0"/>
              <w:left w:val="single" w:color="000000"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9.5</w:t>
            </w:r>
          </w:p>
        </w:tc>
        <w:tc>
          <w:tcPr>
            <w:tcW w:w="821"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18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5"/>
                <w:szCs w:val="15"/>
                <w:lang w:val="en-US" w:eastAsia="zh-CN"/>
              </w:rPr>
              <w:t>目前</w:t>
            </w:r>
            <w:r>
              <w:rPr>
                <w:rFonts w:hint="eastAsia" w:ascii="仿宋_GB2312" w:hAnsi="仿宋_GB2312" w:eastAsia="仿宋_GB2312" w:cs="仿宋_GB2312"/>
                <w:sz w:val="15"/>
                <w:szCs w:val="15"/>
                <w:lang w:val="en-US" w:eastAsia="zh-CN"/>
              </w:rPr>
              <w:t>月季展活动</w:t>
            </w:r>
            <w:r>
              <w:rPr>
                <w:rFonts w:hint="eastAsia" w:ascii="仿宋_GB2312" w:hAnsi="仿宋_GB2312" w:eastAsia="仿宋_GB2312" w:cs="仿宋_GB2312"/>
                <w:color w:val="000000"/>
                <w:sz w:val="15"/>
                <w:szCs w:val="15"/>
                <w:lang w:val="en-US" w:eastAsia="zh-CN"/>
              </w:rPr>
              <w:t>已开展完毕，</w:t>
            </w:r>
            <w:r>
              <w:rPr>
                <w:rFonts w:hint="eastAsia" w:ascii="仿宋_GB2312" w:hAnsi="仿宋_GB2312" w:eastAsia="仿宋_GB2312" w:cs="仿宋_GB2312"/>
                <w:sz w:val="15"/>
                <w:szCs w:val="15"/>
                <w:lang w:val="en-US" w:eastAsia="zh-CN"/>
              </w:rPr>
              <w:t>此次活动共展出</w:t>
            </w:r>
            <w:r>
              <w:rPr>
                <w:rFonts w:hint="eastAsia" w:ascii="仿宋_GB2312" w:hAnsi="仿宋_GB2312" w:eastAsia="仿宋_GB2312" w:cs="仿宋_GB2312"/>
                <w:sz w:val="15"/>
                <w:szCs w:val="15"/>
              </w:rPr>
              <w:t>80多个品种5万多株精品月季</w:t>
            </w:r>
            <w:r>
              <w:rPr>
                <w:rFonts w:hint="eastAsia" w:ascii="仿宋_GB2312" w:hAnsi="仿宋_GB2312" w:eastAsia="仿宋_GB2312" w:cs="仿宋_GB2312"/>
                <w:sz w:val="15"/>
                <w:szCs w:val="15"/>
                <w:lang w:val="en-US" w:eastAsia="zh-CN"/>
              </w:rPr>
              <w:t>。通过利用月季</w:t>
            </w:r>
            <w:r>
              <w:rPr>
                <w:rFonts w:hint="eastAsia" w:ascii="仿宋_GB2312" w:hAnsi="仿宋_GB2312" w:eastAsia="仿宋_GB2312" w:cs="仿宋_GB2312"/>
                <w:sz w:val="15"/>
                <w:szCs w:val="15"/>
              </w:rPr>
              <w:t>及各类时花</w:t>
            </w:r>
            <w:r>
              <w:rPr>
                <w:rFonts w:hint="eastAsia" w:ascii="仿宋_GB2312" w:hAnsi="仿宋_GB2312" w:eastAsia="仿宋_GB2312" w:cs="仿宋_GB2312"/>
                <w:sz w:val="15"/>
                <w:szCs w:val="15"/>
                <w:lang w:val="en-US" w:eastAsia="zh-CN"/>
              </w:rPr>
              <w:t>打造有心形月季、瓶形月季、拱门月季、相框月季、花柱月季等月季造型景点20处，展出科普展板2块，还开展了丰富多彩的活动如</w:t>
            </w:r>
            <w:r>
              <w:rPr>
                <w:rFonts w:hint="eastAsia" w:ascii="仿宋_GB2312" w:hAnsi="仿宋_GB2312" w:eastAsia="仿宋_GB2312" w:cs="仿宋_GB2312"/>
                <w:color w:val="000008"/>
                <w:sz w:val="15"/>
                <w:szCs w:val="15"/>
              </w:rPr>
              <w:t>“虞你相约·</w:t>
            </w:r>
            <w:r>
              <w:rPr>
                <w:rFonts w:hint="eastAsia" w:ascii="仿宋_GB2312" w:hAnsi="仿宋_GB2312" w:eastAsia="仿宋_GB2312" w:cs="仿宋_GB2312"/>
                <w:color w:val="000008"/>
                <w:sz w:val="15"/>
                <w:szCs w:val="15"/>
                <w:lang w:val="en-US" w:eastAsia="zh-CN"/>
              </w:rPr>
              <w:t>月</w:t>
            </w:r>
            <w:r>
              <w:rPr>
                <w:rFonts w:hint="eastAsia" w:ascii="仿宋_GB2312" w:hAnsi="仿宋_GB2312" w:eastAsia="仿宋_GB2312" w:cs="仿宋_GB2312"/>
                <w:color w:val="000008"/>
                <w:sz w:val="15"/>
                <w:szCs w:val="15"/>
              </w:rPr>
              <w:t>季之恋”婚纱秀</w:t>
            </w:r>
            <w:r>
              <w:rPr>
                <w:rFonts w:hint="eastAsia" w:ascii="仿宋_GB2312" w:hAnsi="仿宋_GB2312" w:eastAsia="仿宋_GB2312" w:cs="仿宋_GB2312"/>
                <w:color w:val="000008"/>
                <w:sz w:val="15"/>
                <w:szCs w:val="15"/>
                <w:lang w:eastAsia="zh-CN"/>
              </w:rPr>
              <w:t>、</w:t>
            </w:r>
            <w:r>
              <w:rPr>
                <w:rFonts w:hint="eastAsia" w:ascii="仿宋_GB2312" w:hAnsi="仿宋_GB2312" w:eastAsia="仿宋_GB2312" w:cs="仿宋_GB2312"/>
                <w:color w:val="000008"/>
                <w:sz w:val="15"/>
                <w:szCs w:val="15"/>
                <w:lang w:val="en-US" w:eastAsia="zh-CN"/>
              </w:rPr>
              <w:t>网红不倒翁、“花香·禅韵” 禅茶秀、舞动全城红歌献给党、</w:t>
            </w:r>
            <w:r>
              <w:rPr>
                <w:rFonts w:hint="eastAsia" w:ascii="仿宋_GB2312" w:hAnsi="仿宋_GB2312" w:eastAsia="仿宋_GB2312" w:cs="仿宋_GB2312"/>
                <w:color w:val="000008"/>
                <w:kern w:val="2"/>
                <w:sz w:val="15"/>
                <w:szCs w:val="15"/>
                <w:lang w:val="en-US" w:eastAsia="zh-CN" w:bidi="ar-SA"/>
              </w:rPr>
              <w:t>“花枝·魅影” 摄影大赛、“花语长廊“月季百科、金牌桂林米粉体验等</w:t>
            </w:r>
            <w:r>
              <w:rPr>
                <w:rFonts w:hint="eastAsia" w:ascii="仿宋_GB2312" w:hAnsi="仿宋_GB2312" w:eastAsia="仿宋_GB2312" w:cs="仿宋_GB2312"/>
                <w:sz w:val="15"/>
                <w:szCs w:val="15"/>
                <w:lang w:val="en-US" w:eastAsia="zh-CN"/>
              </w:rPr>
              <w:t>得到市民的一致好评。</w:t>
            </w:r>
          </w:p>
        </w:tc>
        <w:tc>
          <w:tcPr>
            <w:tcW w:w="824"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资金不足，花量较少，花展规模不够大。</w:t>
            </w:r>
          </w:p>
        </w:tc>
        <w:tc>
          <w:tcPr>
            <w:tcW w:w="695"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51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724"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9.5</w:t>
            </w:r>
          </w:p>
        </w:tc>
        <w:tc>
          <w:tcPr>
            <w:tcW w:w="695"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w:t>
            </w:r>
          </w:p>
        </w:tc>
        <w:tc>
          <w:tcPr>
            <w:tcW w:w="743"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95"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68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54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r>
      <w:tr>
        <w:tblPrEx>
          <w:tblLayout w:type="fixed"/>
          <w:tblCellMar>
            <w:top w:w="15" w:type="dxa"/>
            <w:left w:w="15" w:type="dxa"/>
            <w:bottom w:w="15" w:type="dxa"/>
            <w:right w:w="15" w:type="dxa"/>
          </w:tblCellMar>
        </w:tblPrEx>
        <w:trPr>
          <w:trHeight w:val="6700" w:hRule="atLeast"/>
        </w:trPr>
        <w:tc>
          <w:tcPr>
            <w:tcW w:w="32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w:t>
            </w:r>
          </w:p>
        </w:tc>
        <w:tc>
          <w:tcPr>
            <w:tcW w:w="822"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穿山公园梅花节</w:t>
            </w:r>
          </w:p>
        </w:tc>
        <w:tc>
          <w:tcPr>
            <w:tcW w:w="98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color w:val="000000"/>
                <w:sz w:val="18"/>
                <w:szCs w:val="18"/>
                <w:lang w:eastAsia="zh-CN"/>
              </w:rPr>
              <w:t>为不断提升梅花节的举办效果，吸引更多的市民。</w:t>
            </w:r>
            <w:r>
              <w:rPr>
                <w:rFonts w:hint="eastAsia" w:ascii="仿宋_GB2312" w:hAnsi="仿宋_GB2312" w:eastAsia="仿宋_GB2312" w:cs="仿宋_GB2312"/>
                <w:color w:val="000000"/>
                <w:sz w:val="18"/>
                <w:szCs w:val="18"/>
                <w:lang w:val="en-US" w:eastAsia="zh-CN"/>
              </w:rPr>
              <w:t>公园将新引进30多株梅花，品种包括宫粉梅，珍珠梅，绿萼梅，垂枝梅，美人梅等。今年2月新春游园、赠送春联和“福”字等活动拉开了桃花节的帷幕，与此同时公园里种植的各种梅花竞相绽放，淡淡梅香沁人心脾，吸引了众多市民前来观赏拍照，得到了广大市民的一致好评。</w:t>
            </w:r>
          </w:p>
        </w:tc>
        <w:tc>
          <w:tcPr>
            <w:tcW w:w="659"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桂林市林业和园林局</w:t>
            </w:r>
          </w:p>
        </w:tc>
        <w:tc>
          <w:tcPr>
            <w:tcW w:w="821" w:type="dxa"/>
            <w:tcBorders>
              <w:top w:val="single" w:color="auto" w:sz="4" w:space="0"/>
              <w:left w:val="single" w:color="000000"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rPr>
            </w:pPr>
          </w:p>
        </w:tc>
        <w:tc>
          <w:tcPr>
            <w:tcW w:w="821" w:type="dxa"/>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9.5</w:t>
            </w:r>
          </w:p>
        </w:tc>
        <w:tc>
          <w:tcPr>
            <w:tcW w:w="821" w:type="dxa"/>
            <w:tcBorders>
              <w:top w:val="single" w:color="auto" w:sz="4" w:space="0"/>
              <w:left w:val="single" w:color="000000"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9.5</w:t>
            </w:r>
          </w:p>
        </w:tc>
        <w:tc>
          <w:tcPr>
            <w:tcW w:w="821"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right="0" w:rightChars="0"/>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color w:val="000000"/>
                <w:sz w:val="18"/>
                <w:szCs w:val="18"/>
                <w:lang w:val="en-US" w:eastAsia="zh-CN"/>
              </w:rPr>
              <w:t>已完成摆放各类时花2万多盆，开展新春游园、赠送春联和“福”字等活动，还制作了科普知识展板和梅花节宣传小品的制作等工作。目前各类梅花节活动已开展完毕，已种植梅花10株，部分梅花定于下半年种植。</w:t>
            </w:r>
          </w:p>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center"/>
              <w:textAlignment w:val="center"/>
              <w:outlineLvl w:val="9"/>
              <w:rPr>
                <w:rFonts w:hint="eastAsia" w:ascii="仿宋_GB2312" w:hAnsi="仿宋_GB2312" w:eastAsia="仿宋_GB2312" w:cs="仿宋_GB2312"/>
                <w:color w:val="000000"/>
                <w:sz w:val="18"/>
                <w:szCs w:val="18"/>
              </w:rPr>
            </w:pPr>
          </w:p>
        </w:tc>
        <w:tc>
          <w:tcPr>
            <w:tcW w:w="824"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资金不足，活动规模较小，效果无法提升。</w:t>
            </w:r>
          </w:p>
        </w:tc>
        <w:tc>
          <w:tcPr>
            <w:tcW w:w="695"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51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724"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9.5</w:t>
            </w:r>
          </w:p>
        </w:tc>
        <w:tc>
          <w:tcPr>
            <w:tcW w:w="695"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w:t>
            </w:r>
          </w:p>
        </w:tc>
        <w:tc>
          <w:tcPr>
            <w:tcW w:w="743"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695"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68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54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r>
      <w:tr>
        <w:tblPrEx>
          <w:tblLayout w:type="fixed"/>
          <w:tblCellMar>
            <w:top w:w="15" w:type="dxa"/>
            <w:left w:w="15" w:type="dxa"/>
            <w:bottom w:w="15" w:type="dxa"/>
            <w:right w:w="15" w:type="dxa"/>
          </w:tblCellMar>
        </w:tblPrEx>
        <w:trPr>
          <w:trHeight w:val="1723" w:hRule="atLeast"/>
        </w:trPr>
        <w:tc>
          <w:tcPr>
            <w:tcW w:w="32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w:t>
            </w:r>
          </w:p>
        </w:tc>
        <w:tc>
          <w:tcPr>
            <w:tcW w:w="822"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西山公园精品荷花展</w:t>
            </w:r>
          </w:p>
        </w:tc>
        <w:tc>
          <w:tcPr>
            <w:tcW w:w="98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hint="eastAsia" w:ascii="仿宋_GB2312" w:hAnsi="仿宋_GB2312" w:eastAsia="仿宋_GB2312" w:cs="仿宋_GB2312"/>
                <w:sz w:val="15"/>
                <w:szCs w:val="15"/>
                <w:lang w:eastAsia="zh-CN"/>
              </w:rPr>
            </w:pPr>
            <w:r>
              <w:rPr>
                <w:rFonts w:hint="eastAsia" w:ascii="仿宋_GB2312" w:hAnsi="仿宋_GB2312" w:eastAsia="仿宋_GB2312" w:cs="仿宋_GB2312"/>
                <w:sz w:val="15"/>
                <w:szCs w:val="15"/>
              </w:rPr>
              <w:t>西山公园第十届精品荷花展暂定于2021年6月18日开展。公园在陆地草坪及公园内外湖泊通过搭配多种组合花卉花境和丰富多彩的景观小品进行布展来展示各种荷花品种。并结合党史教育，打造“红船”主题景观等，为建党100周年营造浓厚氛围。同时还将开展“扮美阳台 美化家居”赠送花卉（木）、“关爱未成年人—植物科普教育”、赠送荷叶茶等系列活动发扬传统文化，寓教于乐，传播荷（“和”）文化，以此丰富市民游客文化生活，惠及于民，为民办实事。</w:t>
            </w:r>
          </w:p>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sz w:val="18"/>
                <w:szCs w:val="18"/>
                <w:lang w:val="en-US" w:eastAsia="zh-CN"/>
              </w:rPr>
            </w:pPr>
          </w:p>
        </w:tc>
        <w:tc>
          <w:tcPr>
            <w:tcW w:w="659"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桂林市林业和园林局</w:t>
            </w:r>
          </w:p>
        </w:tc>
        <w:tc>
          <w:tcPr>
            <w:tcW w:w="821" w:type="dxa"/>
            <w:tcBorders>
              <w:top w:val="single" w:color="auto" w:sz="4" w:space="0"/>
              <w:left w:val="single" w:color="000000"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rPr>
            </w:pPr>
          </w:p>
        </w:tc>
        <w:tc>
          <w:tcPr>
            <w:tcW w:w="821" w:type="dxa"/>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50</w:t>
            </w:r>
          </w:p>
        </w:tc>
        <w:tc>
          <w:tcPr>
            <w:tcW w:w="821" w:type="dxa"/>
            <w:tcBorders>
              <w:top w:val="single" w:color="auto" w:sz="4" w:space="0"/>
              <w:left w:val="single" w:color="000000"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23.75</w:t>
            </w:r>
          </w:p>
        </w:tc>
        <w:tc>
          <w:tcPr>
            <w:tcW w:w="821"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5"/>
                <w:szCs w:val="15"/>
                <w:lang w:eastAsia="zh-CN"/>
              </w:rPr>
              <w:t>种植并养护多品种荷花3800盆；种植并养护硫化菊、百日草、凤仙、小丽花、大丽花、波斯菊等单种或多种组合花境约1300㎡；增加八宝景天、醉蝶花、梭鱼草、彩叶草、五色梅、山桃草、水生美人蕉、美人铁、竹节海棠、美女樱、千日红、皇帝菊、孔雀草等近万盆植物配合荷花展打造植物景观。</w:t>
            </w:r>
            <w:r>
              <w:rPr>
                <w:rFonts w:hint="eastAsia" w:ascii="仿宋_GB2312" w:hAnsi="仿宋_GB2312" w:eastAsia="仿宋_GB2312" w:cs="仿宋_GB2312"/>
                <w:color w:val="000000"/>
                <w:sz w:val="15"/>
                <w:szCs w:val="15"/>
              </w:rPr>
              <w:t>景观小品制作完成，并按要求摆放到位</w:t>
            </w:r>
            <w:r>
              <w:rPr>
                <w:rFonts w:hint="eastAsia" w:ascii="仿宋_GB2312" w:hAnsi="仿宋_GB2312" w:eastAsia="仿宋_GB2312" w:cs="仿宋_GB2312"/>
                <w:color w:val="000000"/>
                <w:sz w:val="15"/>
                <w:szCs w:val="15"/>
                <w:lang w:eastAsia="zh-CN"/>
              </w:rPr>
              <w:t>。</w:t>
            </w:r>
            <w:r>
              <w:rPr>
                <w:rFonts w:hint="eastAsia" w:ascii="仿宋_GB2312" w:hAnsi="仿宋_GB2312" w:eastAsia="仿宋_GB2312" w:cs="仿宋_GB2312"/>
                <w:color w:val="000000"/>
                <w:sz w:val="15"/>
                <w:szCs w:val="15"/>
              </w:rPr>
              <w:t>盆栽荷花和搭配的花草植物完成布置</w:t>
            </w:r>
            <w:r>
              <w:rPr>
                <w:rFonts w:hint="eastAsia" w:ascii="仿宋_GB2312" w:hAnsi="仿宋_GB2312" w:eastAsia="仿宋_GB2312" w:cs="仿宋_GB2312"/>
                <w:color w:val="000000"/>
                <w:sz w:val="15"/>
                <w:szCs w:val="15"/>
                <w:lang w:eastAsia="zh-CN"/>
              </w:rPr>
              <w:t>，</w:t>
            </w:r>
            <w:r>
              <w:rPr>
                <w:rFonts w:hint="eastAsia" w:ascii="仿宋_GB2312" w:hAnsi="仿宋_GB2312" w:eastAsia="仿宋_GB2312" w:cs="仿宋_GB2312"/>
                <w:color w:val="000000"/>
                <w:sz w:val="15"/>
                <w:szCs w:val="15"/>
              </w:rPr>
              <w:t>花境已种植并生长良好</w:t>
            </w:r>
            <w:r>
              <w:rPr>
                <w:rFonts w:hint="eastAsia" w:ascii="仿宋_GB2312" w:hAnsi="仿宋_GB2312" w:eastAsia="仿宋_GB2312" w:cs="仿宋_GB2312"/>
                <w:color w:val="000000"/>
                <w:sz w:val="15"/>
                <w:szCs w:val="15"/>
                <w:lang w:eastAsia="zh-CN"/>
              </w:rPr>
              <w:t>，</w:t>
            </w:r>
            <w:r>
              <w:rPr>
                <w:rFonts w:hint="eastAsia" w:ascii="仿宋_GB2312" w:hAnsi="仿宋_GB2312" w:eastAsia="仿宋_GB2312" w:cs="仿宋_GB2312"/>
                <w:color w:val="000000"/>
                <w:sz w:val="15"/>
                <w:szCs w:val="15"/>
              </w:rPr>
              <w:t>活动</w:t>
            </w:r>
            <w:r>
              <w:rPr>
                <w:rFonts w:hint="eastAsia" w:ascii="仿宋_GB2312" w:hAnsi="仿宋_GB2312" w:eastAsia="仿宋_GB2312" w:cs="仿宋_GB2312"/>
                <w:color w:val="000000"/>
                <w:sz w:val="15"/>
                <w:szCs w:val="15"/>
                <w:lang w:eastAsia="zh-CN"/>
              </w:rPr>
              <w:t>目前已完成。</w:t>
            </w:r>
          </w:p>
        </w:tc>
        <w:tc>
          <w:tcPr>
            <w:tcW w:w="824"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资金不足，活动规模较小，效果无法提升。</w:t>
            </w:r>
          </w:p>
        </w:tc>
        <w:tc>
          <w:tcPr>
            <w:tcW w:w="695"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51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724"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23.75</w:t>
            </w:r>
          </w:p>
        </w:tc>
        <w:tc>
          <w:tcPr>
            <w:tcW w:w="695"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w:t>
            </w:r>
          </w:p>
        </w:tc>
        <w:tc>
          <w:tcPr>
            <w:tcW w:w="743"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695"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68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54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r>
      <w:tr>
        <w:tblPrEx>
          <w:tblLayout w:type="fixed"/>
          <w:tblCellMar>
            <w:top w:w="15" w:type="dxa"/>
            <w:left w:w="15" w:type="dxa"/>
            <w:bottom w:w="15" w:type="dxa"/>
            <w:right w:w="15" w:type="dxa"/>
          </w:tblCellMar>
        </w:tblPrEx>
        <w:trPr>
          <w:trHeight w:val="6645" w:hRule="atLeast"/>
        </w:trPr>
        <w:tc>
          <w:tcPr>
            <w:tcW w:w="321"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w:t>
            </w:r>
          </w:p>
        </w:tc>
        <w:tc>
          <w:tcPr>
            <w:tcW w:w="822"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南溪山公园樱花展</w:t>
            </w:r>
          </w:p>
        </w:tc>
        <w:tc>
          <w:tcPr>
            <w:tcW w:w="984" w:type="dxa"/>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color w:val="000000"/>
                <w:sz w:val="18"/>
                <w:szCs w:val="18"/>
                <w:lang w:val="en-US" w:eastAsia="zh-CN"/>
              </w:rPr>
              <w:t>南溪山公园樱花展是为民办实事系列花事活动之一。今年1月至4月的樱花展期间为营造浓厚的活动氛围，公园围绕樱花展还举办了舞台表演、插花等活动，极大的丰富了广大市民的文化生活。活动期间吸引大量的市民和游客到园观赏，得到了广大市民的一致好评。后续公园还将进行樱花种植与养护工作。</w:t>
            </w:r>
          </w:p>
        </w:tc>
        <w:tc>
          <w:tcPr>
            <w:tcW w:w="659"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桂林市林业和园林局</w:t>
            </w:r>
          </w:p>
        </w:tc>
        <w:tc>
          <w:tcPr>
            <w:tcW w:w="821" w:type="dxa"/>
            <w:tcBorders>
              <w:top w:val="single" w:color="auto" w:sz="4" w:space="0"/>
              <w:left w:val="single" w:color="000000"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rPr>
            </w:pPr>
          </w:p>
        </w:tc>
        <w:tc>
          <w:tcPr>
            <w:tcW w:w="821" w:type="dxa"/>
            <w:tcBorders>
              <w:top w:val="single" w:color="auto" w:sz="4" w:space="0"/>
              <w:left w:val="single" w:color="auto"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821" w:type="dxa"/>
            <w:tcBorders>
              <w:top w:val="single" w:color="auto" w:sz="4" w:space="0"/>
              <w:left w:val="single" w:color="000000" w:sz="4" w:space="0"/>
              <w:bottom w:val="single" w:color="auto"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821"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今年1月至4月樱花展期间，举办两次插花活动，展出插花作品30余个，与市民互动插花30余组。展出樱花24个品种，3000余株。大门入口花坛、使用草花上万盆。前园花境更换草花及木本花卉约3000盆。目前各类樱花节活动已开展完毕，预计将于年底继续开展樱花的种植及养护工作。</w:t>
            </w:r>
          </w:p>
        </w:tc>
        <w:tc>
          <w:tcPr>
            <w:tcW w:w="824"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rPr>
            </w:pPr>
            <w:r>
              <w:rPr>
                <w:rFonts w:hint="eastAsia" w:ascii="仿宋_GB2312" w:hAnsi="仿宋_GB2312" w:eastAsia="仿宋_GB2312" w:cs="仿宋_GB2312"/>
                <w:sz w:val="18"/>
                <w:szCs w:val="18"/>
                <w:lang w:val="en-US" w:eastAsia="zh-CN"/>
              </w:rPr>
              <w:t>资金不足，活动规模较小，效果无法提升。</w:t>
            </w:r>
          </w:p>
        </w:tc>
        <w:tc>
          <w:tcPr>
            <w:tcW w:w="695"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51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724"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9.5</w:t>
            </w:r>
          </w:p>
        </w:tc>
        <w:tc>
          <w:tcPr>
            <w:tcW w:w="695" w:type="dxa"/>
            <w:tcBorders>
              <w:top w:val="single" w:color="auto" w:sz="4" w:space="0"/>
              <w:left w:val="single" w:color="000000" w:sz="4" w:space="0"/>
              <w:bottom w:val="single" w:color="auto"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w:t>
            </w:r>
          </w:p>
        </w:tc>
        <w:tc>
          <w:tcPr>
            <w:tcW w:w="743"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695"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684"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547" w:type="dxa"/>
            <w:tcBorders>
              <w:top w:val="single" w:color="auto" w:sz="4" w:space="0"/>
              <w:left w:val="single" w:color="000000" w:sz="4" w:space="0"/>
              <w:bottom w:val="single" w:color="auto" w:sz="4" w:space="0"/>
              <w:right w:val="single" w:color="000000" w:sz="4" w:space="0"/>
            </w:tcBorders>
            <w:vAlign w:val="center"/>
          </w:tcPr>
          <w:p>
            <w:pPr>
              <w:spacing w:line="400" w:lineRule="exact"/>
              <w:jc w:val="center"/>
              <w:rPr>
                <w:rFonts w:hint="eastAsia" w:eastAsia="仿宋_GB2312" w:cs="仿宋_GB2312"/>
                <w:color w:val="000000"/>
                <w:sz w:val="28"/>
                <w:szCs w:val="28"/>
              </w:rPr>
            </w:pPr>
          </w:p>
        </w:tc>
      </w:tr>
      <w:tr>
        <w:tblPrEx>
          <w:tblLayout w:type="fixed"/>
          <w:tblCellMar>
            <w:top w:w="15" w:type="dxa"/>
            <w:left w:w="15" w:type="dxa"/>
            <w:bottom w:w="15" w:type="dxa"/>
            <w:right w:w="15" w:type="dxa"/>
          </w:tblCellMar>
        </w:tblPrEx>
        <w:trPr>
          <w:trHeight w:val="1723" w:hRule="atLeast"/>
        </w:trPr>
        <w:tc>
          <w:tcPr>
            <w:tcW w:w="321"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7</w:t>
            </w:r>
          </w:p>
        </w:tc>
        <w:tc>
          <w:tcPr>
            <w:tcW w:w="822"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南溪山公园免费开放</w:t>
            </w:r>
          </w:p>
        </w:tc>
        <w:tc>
          <w:tcPr>
            <w:tcW w:w="984"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both"/>
              <w:textAlignment w:val="center"/>
              <w:outlineLvl w:val="9"/>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对旅游通道及茶园停车场局部地段修缮；园区休闲设施修建及园林景观提升；新增路灯及景观灯；监控网络改造提升；破旧亭、廊等建筑小品翻新；园区导览图等标识标牌更新。为市民游客提供安全、舒适、方便、美丽的游憩休闲环境。</w:t>
            </w:r>
          </w:p>
        </w:tc>
        <w:tc>
          <w:tcPr>
            <w:tcW w:w="659"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eastAsia="zh-CN"/>
              </w:rPr>
            </w:pPr>
          </w:p>
        </w:tc>
        <w:tc>
          <w:tcPr>
            <w:tcW w:w="821" w:type="dxa"/>
            <w:tcBorders>
              <w:top w:val="single" w:color="auto"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150</w:t>
            </w:r>
          </w:p>
        </w:tc>
        <w:tc>
          <w:tcPr>
            <w:tcW w:w="821" w:type="dxa"/>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150</w:t>
            </w:r>
          </w:p>
        </w:tc>
        <w:tc>
          <w:tcPr>
            <w:tcW w:w="821" w:type="dxa"/>
            <w:tcBorders>
              <w:top w:val="single" w:color="auto" w:sz="4" w:space="0"/>
              <w:left w:val="single" w:color="000000" w:sz="4" w:space="0"/>
              <w:bottom w:val="single" w:color="000000" w:sz="4" w:space="0"/>
              <w:right w:val="single" w:color="auto"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w:t>
            </w:r>
          </w:p>
        </w:tc>
        <w:tc>
          <w:tcPr>
            <w:tcW w:w="821"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建筑规划设计、园区景观整体提升规划设计已完成。</w:t>
            </w:r>
            <w:bookmarkStart w:id="0" w:name="_GoBack"/>
            <w:bookmarkEnd w:id="0"/>
          </w:p>
        </w:tc>
        <w:tc>
          <w:tcPr>
            <w:tcW w:w="824" w:type="dxa"/>
            <w:tcBorders>
              <w:top w:val="single" w:color="auto"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00" w:lineRule="exact"/>
              <w:ind w:left="0" w:leftChars="0" w:right="0" w:rightChars="0" w:firstLine="0" w:firstLineChars="0"/>
              <w:jc w:val="left"/>
              <w:textAlignment w:val="center"/>
              <w:outlineLvl w:val="9"/>
              <w:rPr>
                <w:rFonts w:hint="eastAsia" w:ascii="仿宋_GB2312" w:hAnsi="仿宋_GB2312" w:eastAsia="仿宋_GB2312" w:cs="仿宋_GB2312"/>
                <w:b w:val="0"/>
                <w:bCs w:val="0"/>
                <w:sz w:val="18"/>
                <w:szCs w:val="18"/>
                <w:lang w:val="en-US" w:eastAsia="zh-CN"/>
              </w:rPr>
            </w:pPr>
            <w:r>
              <w:rPr>
                <w:rFonts w:hint="eastAsia" w:ascii="仿宋_GB2312" w:hAnsi="仿宋_GB2312" w:eastAsia="仿宋_GB2312" w:cs="仿宋_GB2312"/>
                <w:color w:val="000000"/>
                <w:sz w:val="18"/>
                <w:szCs w:val="18"/>
                <w:lang w:eastAsia="zh-CN"/>
              </w:rPr>
              <w:t>实行全面免费开放后，与桂林旅发展总公司旅游经问题尚待市政府协调会解决。</w:t>
            </w:r>
          </w:p>
        </w:tc>
        <w:tc>
          <w:tcPr>
            <w:tcW w:w="69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517"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636"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color w:val="000000"/>
                <w:sz w:val="18"/>
                <w:szCs w:val="18"/>
              </w:rPr>
            </w:pPr>
          </w:p>
        </w:tc>
        <w:tc>
          <w:tcPr>
            <w:tcW w:w="724"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150</w:t>
            </w:r>
          </w:p>
        </w:tc>
        <w:tc>
          <w:tcPr>
            <w:tcW w:w="695" w:type="dxa"/>
            <w:tcBorders>
              <w:top w:val="single" w:color="auto"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w:t>
            </w:r>
          </w:p>
        </w:tc>
        <w:tc>
          <w:tcPr>
            <w:tcW w:w="743"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695"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684"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eastAsia="仿宋_GB2312" w:cs="仿宋_GB2312"/>
                <w:color w:val="000000"/>
                <w:sz w:val="28"/>
                <w:szCs w:val="28"/>
              </w:rPr>
            </w:pPr>
          </w:p>
        </w:tc>
        <w:tc>
          <w:tcPr>
            <w:tcW w:w="547" w:type="dxa"/>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hint="eastAsia" w:eastAsia="仿宋_GB2312" w:cs="仿宋_GB2312"/>
                <w:color w:val="000000"/>
                <w:sz w:val="28"/>
                <w:szCs w:val="28"/>
              </w:rPr>
            </w:pPr>
          </w:p>
        </w:tc>
      </w:tr>
    </w:tbl>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Adobe 黑体 Std R">
    <w:altName w:val="黑体"/>
    <w:panose1 w:val="020B0400000000000000"/>
    <w:charset w:val="80"/>
    <w:family w:val="swiss"/>
    <w:pitch w:val="default"/>
    <w:sig w:usb0="00000000" w:usb1="00000000" w:usb2="00000016" w:usb3="00000000" w:csb0="00060007" w:csb1="00000000"/>
  </w:font>
  <w:font w:name="Arial">
    <w:panose1 w:val="020B0604020202020204"/>
    <w:charset w:val="00"/>
    <w:family w:val="auto"/>
    <w:pitch w:val="default"/>
    <w:sig w:usb0="E0002EFF" w:usb1="C000785B" w:usb2="00000009" w:usb3="00000000" w:csb0="400001FF" w:csb1="FFFF0000"/>
  </w:font>
  <w:font w:name="黑体">
    <w:panose1 w:val="02010609060101010101"/>
    <w:charset w:val="80"/>
    <w:family w:val="swiss"/>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330615"/>
    <w:rsid w:val="03F0522D"/>
    <w:rsid w:val="1368588E"/>
    <w:rsid w:val="15212EAF"/>
    <w:rsid w:val="16276EFA"/>
    <w:rsid w:val="1F8C0C43"/>
    <w:rsid w:val="25711F01"/>
    <w:rsid w:val="26025722"/>
    <w:rsid w:val="2669386C"/>
    <w:rsid w:val="2A62603E"/>
    <w:rsid w:val="2F395C40"/>
    <w:rsid w:val="2FA9327E"/>
    <w:rsid w:val="30D03455"/>
    <w:rsid w:val="31987F28"/>
    <w:rsid w:val="32394C07"/>
    <w:rsid w:val="325B7FF1"/>
    <w:rsid w:val="32884E1B"/>
    <w:rsid w:val="339F123A"/>
    <w:rsid w:val="42ED4C37"/>
    <w:rsid w:val="43CE2559"/>
    <w:rsid w:val="44865974"/>
    <w:rsid w:val="47FF29DD"/>
    <w:rsid w:val="526B7935"/>
    <w:rsid w:val="62330615"/>
    <w:rsid w:val="687E0E9A"/>
    <w:rsid w:val="6B4162FF"/>
    <w:rsid w:val="70247342"/>
    <w:rsid w:val="707C5818"/>
    <w:rsid w:val="774C1ECE"/>
    <w:rsid w:val="78116B89"/>
    <w:rsid w:val="7C735E39"/>
    <w:rsid w:val="7CA72FAB"/>
    <w:rsid w:val="7EE57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kern w:val="2"/>
      <w:sz w:val="32"/>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BodyText1I"/>
    <w:basedOn w:val="5"/>
    <w:qFormat/>
    <w:uiPriority w:val="0"/>
    <w:pPr>
      <w:ind w:firstLine="420" w:firstLineChars="100"/>
    </w:pPr>
  </w:style>
  <w:style w:type="paragraph" w:customStyle="1" w:styleId="5">
    <w:name w:val="BodyText"/>
    <w:basedOn w:val="1"/>
    <w:qFormat/>
    <w:uiPriority w:val="0"/>
    <w:pPr>
      <w:textAlignment w:val="baseline"/>
    </w:pPr>
    <w:rPr>
      <w:sz w:val="32"/>
    </w:rPr>
  </w:style>
  <w:style w:type="character" w:customStyle="1" w:styleId="6">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2021-06-07T07:24:00Z</dcterms:created>
  <dc:creator>Administrator</dc:creator>
  <cp:lastModifiedBy>Administrator</cp:lastModifiedBy>
  <dcterms:modified xsi:type="dcterms:W3CDTF">2021-09-17T03:25:08Z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